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21" w:rsidRDefault="00C27521" w:rsidP="00C2752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27521" w:rsidRDefault="00C27521" w:rsidP="00C27521">
      <w:pPr>
        <w:pStyle w:val="ConsPlusNormal"/>
        <w:jc w:val="both"/>
        <w:outlineLvl w:val="0"/>
      </w:pPr>
    </w:p>
    <w:p w:rsidR="00C27521" w:rsidRDefault="00C27521" w:rsidP="00C275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27521" w:rsidRDefault="00C27521" w:rsidP="00C27521">
      <w:pPr>
        <w:pStyle w:val="ConsPlusTitle"/>
        <w:jc w:val="center"/>
      </w:pPr>
    </w:p>
    <w:p w:rsidR="00C27521" w:rsidRDefault="00C27521" w:rsidP="00C27521">
      <w:pPr>
        <w:pStyle w:val="ConsPlusTitle"/>
        <w:jc w:val="center"/>
      </w:pPr>
      <w:r>
        <w:t>ПОСТАНОВЛЕНИЕ</w:t>
      </w:r>
    </w:p>
    <w:p w:rsidR="00C27521" w:rsidRDefault="00C27521" w:rsidP="00C27521">
      <w:pPr>
        <w:pStyle w:val="ConsPlusTitle"/>
        <w:jc w:val="center"/>
      </w:pPr>
      <w:r>
        <w:t>от 22 июля 2020 г. N 1084</w:t>
      </w:r>
    </w:p>
    <w:p w:rsidR="00C27521" w:rsidRDefault="00C27521" w:rsidP="00C27521">
      <w:pPr>
        <w:pStyle w:val="ConsPlusTitle"/>
        <w:jc w:val="center"/>
      </w:pPr>
    </w:p>
    <w:p w:rsidR="00C27521" w:rsidRDefault="00C27521" w:rsidP="00C27521">
      <w:pPr>
        <w:pStyle w:val="ConsPlusTitle"/>
        <w:jc w:val="center"/>
      </w:pPr>
      <w:r>
        <w:t>О ПОРЯДКЕ ПРОВЕДЕНИЯ РАСЧЕТОВ ПО ОЦЕНКЕ ПОЖАРНОГО РИСКА</w:t>
      </w:r>
    </w:p>
    <w:p w:rsidR="00C27521" w:rsidRDefault="00C27521" w:rsidP="00C27521">
      <w:pPr>
        <w:pStyle w:val="ConsPlusNormal"/>
        <w:jc w:val="both"/>
      </w:pPr>
    </w:p>
    <w:p w:rsidR="00C27521" w:rsidRDefault="00C27521" w:rsidP="00C2752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6</w:t>
        </w:r>
      </w:hyperlink>
      <w:r>
        <w:t xml:space="preserve"> Федерального закона "Технический регламент о требованиях пожарной безопасности" Правительство Российской Федерации постановляет: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5" w:history="1">
        <w:r>
          <w:rPr>
            <w:color w:val="0000FF"/>
          </w:rPr>
          <w:t>Правила</w:t>
        </w:r>
      </w:hyperlink>
      <w:r>
        <w:t xml:space="preserve"> проведения расчетов по оценке пожарного риска.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</w:t>
      </w:r>
    </w:p>
    <w:p w:rsidR="00C27521" w:rsidRDefault="00C27521" w:rsidP="00C27521">
      <w:pPr>
        <w:pStyle w:val="ConsPlusNormal"/>
        <w:jc w:val="both"/>
      </w:pPr>
    </w:p>
    <w:p w:rsidR="00C27521" w:rsidRDefault="00C27521" w:rsidP="00C27521">
      <w:pPr>
        <w:pStyle w:val="ConsPlusNormal"/>
        <w:jc w:val="right"/>
      </w:pPr>
      <w:r>
        <w:t>Председатель Правительства</w:t>
      </w:r>
    </w:p>
    <w:p w:rsidR="00C27521" w:rsidRDefault="00C27521" w:rsidP="00C27521">
      <w:pPr>
        <w:pStyle w:val="ConsPlusNormal"/>
        <w:jc w:val="right"/>
      </w:pPr>
      <w:r>
        <w:t>Российской Федерации</w:t>
      </w:r>
    </w:p>
    <w:p w:rsidR="00C27521" w:rsidRDefault="00C27521" w:rsidP="00C27521">
      <w:pPr>
        <w:pStyle w:val="ConsPlusNormal"/>
        <w:jc w:val="right"/>
      </w:pPr>
      <w:r>
        <w:t>М.МИШУСТИН</w:t>
      </w:r>
    </w:p>
    <w:p w:rsidR="00C27521" w:rsidRDefault="00C27521" w:rsidP="00C27521">
      <w:pPr>
        <w:pStyle w:val="ConsPlusNormal"/>
        <w:jc w:val="both"/>
      </w:pPr>
    </w:p>
    <w:p w:rsidR="00C27521" w:rsidRDefault="00C27521" w:rsidP="00C27521">
      <w:pPr>
        <w:pStyle w:val="ConsPlusNormal"/>
        <w:jc w:val="both"/>
      </w:pPr>
    </w:p>
    <w:p w:rsidR="00C27521" w:rsidRDefault="00C27521" w:rsidP="00C27521">
      <w:pPr>
        <w:pStyle w:val="ConsPlusNormal"/>
        <w:jc w:val="both"/>
      </w:pPr>
    </w:p>
    <w:p w:rsidR="00C27521" w:rsidRDefault="00C27521" w:rsidP="00C27521">
      <w:pPr>
        <w:pStyle w:val="ConsPlusNormal"/>
        <w:jc w:val="both"/>
      </w:pPr>
    </w:p>
    <w:p w:rsidR="00C27521" w:rsidRDefault="00C27521" w:rsidP="00C27521">
      <w:pPr>
        <w:pStyle w:val="ConsPlusNormal"/>
        <w:jc w:val="both"/>
      </w:pPr>
    </w:p>
    <w:p w:rsidR="00C27521" w:rsidRDefault="00C27521" w:rsidP="00C27521">
      <w:pPr>
        <w:pStyle w:val="ConsPlusNormal"/>
        <w:jc w:val="right"/>
        <w:outlineLvl w:val="0"/>
      </w:pPr>
      <w:r>
        <w:t>Утверждены</w:t>
      </w:r>
    </w:p>
    <w:p w:rsidR="00C27521" w:rsidRDefault="00C27521" w:rsidP="00C27521">
      <w:pPr>
        <w:pStyle w:val="ConsPlusNormal"/>
        <w:jc w:val="right"/>
      </w:pPr>
      <w:r>
        <w:t>постановлением Правительства</w:t>
      </w:r>
    </w:p>
    <w:p w:rsidR="00C27521" w:rsidRDefault="00C27521" w:rsidP="00C27521">
      <w:pPr>
        <w:pStyle w:val="ConsPlusNormal"/>
        <w:jc w:val="right"/>
      </w:pPr>
      <w:r>
        <w:t>Российской Федерации</w:t>
      </w:r>
    </w:p>
    <w:p w:rsidR="00C27521" w:rsidRDefault="00C27521" w:rsidP="00C27521">
      <w:pPr>
        <w:pStyle w:val="ConsPlusNormal"/>
        <w:jc w:val="right"/>
      </w:pPr>
      <w:r>
        <w:t>от 22 июля 2020 г. N 1084</w:t>
      </w:r>
    </w:p>
    <w:p w:rsidR="00C27521" w:rsidRDefault="00C27521" w:rsidP="00C27521">
      <w:pPr>
        <w:pStyle w:val="ConsPlusNormal"/>
        <w:jc w:val="both"/>
      </w:pPr>
    </w:p>
    <w:p w:rsidR="00C27521" w:rsidRDefault="00C27521" w:rsidP="00C27521">
      <w:pPr>
        <w:pStyle w:val="ConsPlusTitle"/>
        <w:jc w:val="center"/>
      </w:pPr>
      <w:bookmarkStart w:id="0" w:name="P25"/>
      <w:bookmarkEnd w:id="0"/>
      <w:r>
        <w:t>ПРАВИЛА ПРОВЕДЕНИЯ РАСЧЕТОВ ПО ОЦЕНКЕ ПОЖАРНОГО РИСКА</w:t>
      </w:r>
    </w:p>
    <w:p w:rsidR="00C27521" w:rsidRDefault="00C27521" w:rsidP="00C27521">
      <w:pPr>
        <w:pStyle w:val="ConsPlusNormal"/>
        <w:jc w:val="both"/>
      </w:pPr>
    </w:p>
    <w:p w:rsidR="00C27521" w:rsidRDefault="00C27521" w:rsidP="00C27521">
      <w:pPr>
        <w:pStyle w:val="ConsPlusNormal"/>
        <w:ind w:firstLine="540"/>
        <w:jc w:val="both"/>
      </w:pPr>
      <w:r>
        <w:t xml:space="preserve">1. Настоящие Правила устанавливают порядок проведения расчетов по оценке пожарного риска в случаях,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"Технический регламент о требованиях пожарной безопасности".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 xml:space="preserve">2. Оценка пожарного риска проводится путем сопоставления расчетных величин пожарного риска с соответствующими нормативными значениями пожарных рисков, установленными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"Технический регламент о требованиях пожарной безопасности".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3. Определение расчетных величин пожарного риска проводится по методикам, утверждаемым Министерством Российской Федерации по делам гражданской обороны, чрезвычайным ситуациям и ликвидации последствий стихийных бедствий (далее - методики расчета по оценке пожарного риска).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 xml:space="preserve">4. Методики расчета по оценке пожарного риска должны основываться </w:t>
      </w:r>
      <w:proofErr w:type="gramStart"/>
      <w:r>
        <w:t>на</w:t>
      </w:r>
      <w:proofErr w:type="gramEnd"/>
      <w:r>
        <w:t>: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анализе</w:t>
      </w:r>
      <w:proofErr w:type="gramEnd"/>
      <w:r>
        <w:t xml:space="preserve"> пожарной опасности объекта защиты;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определении</w:t>
      </w:r>
      <w:proofErr w:type="gramEnd"/>
      <w:r>
        <w:t xml:space="preserve"> частоты возникновения пожара (частоты реализации пожароопасных ситуаций);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построении</w:t>
      </w:r>
      <w:proofErr w:type="gramEnd"/>
      <w:r>
        <w:t xml:space="preserve"> полей опасных факторов пожара для различных сценариев его развития;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г) оценке последствий воздействия опасных факторов пожара на людей для различных сценариев его развития;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 xml:space="preserve">) учете </w:t>
      </w:r>
      <w:proofErr w:type="gramStart"/>
      <w:r>
        <w:t>состава системы обеспечения пожарной безопасности зданий</w:t>
      </w:r>
      <w:proofErr w:type="gramEnd"/>
      <w:r>
        <w:t xml:space="preserve"> и сооружений;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 xml:space="preserve">е) </w:t>
      </w:r>
      <w:proofErr w:type="gramStart"/>
      <w:r>
        <w:t>учете</w:t>
      </w:r>
      <w:proofErr w:type="gramEnd"/>
      <w:r>
        <w:t xml:space="preserve"> степени опасности для группы людей в результате воздействия опасных факторов пожара, ведущих к гибели 10 человек и более, при проведении расчета по оценке социального пожарного риска.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5. Результаты расчета по оценке пожарного риска оформляются в виде отчета, содержащего: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а) наименование и адрес объекта защиты;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б) анализ пожарной опасности объекта защиты;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в) исходные данные для проведения расчета по оценке пожарного риска;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г) наименование использованной методики расчета по оценке пожарного риска;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значения расчетных величин пожарного риска для объекта защиты;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 xml:space="preserve">е) вывод о соответствии или несоответствии расчетных величин пожарного риска соответствующим нормативным значениям пожарных рисков, установленным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"Технический регламент о требованиях пожарной безопасности".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6. В отчете, содержащем результаты расчета по оценке пожарного риска для зданий и сооружений, приводятся следующие исходные данные: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а) характеристика объекта защиты, включающая: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количество пожарных отсеков, входящих в состав объекта защиты, класс их функциональной пожарной опасности;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время функционирования объекта защиты (нахождение на объекте защиты охраны и других сотрудников во время, когда основной вид деятельности не осуществляется, во время функционирования не включается);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количество эвакуационных выходов с этажа и (или) из здания, их размеры;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количество лестниц и (или) лестничных клеток, по которым проходят пути эвакуации, их тип и параметры (ширина маршей, ширина площадок, ширина выходов с этажей, ширина выходов из лестничных клеток);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количество, площадь и места размещения зон безопасности (</w:t>
      </w:r>
      <w:proofErr w:type="spellStart"/>
      <w:r>
        <w:t>пожаробезопасных</w:t>
      </w:r>
      <w:proofErr w:type="spellEnd"/>
      <w:r>
        <w:t xml:space="preserve"> зон) для людей, относящихся к </w:t>
      </w:r>
      <w:proofErr w:type="spellStart"/>
      <w:r>
        <w:t>маломобильным</w:t>
      </w:r>
      <w:proofErr w:type="spellEnd"/>
      <w:r>
        <w:t xml:space="preserve"> группам населения;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поэтажные планы объекта защиты;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данные о высоте этажей (помещений);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б) сведения о наличии, работоспособности систем противопожарной защиты, для системы оповещения и управления эвакуацией людей при пожаре указывается тип системы;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 xml:space="preserve">в) сведения о количестве и размещении людей на объекте защиты, в том числе относящихся к </w:t>
      </w:r>
      <w:proofErr w:type="spellStart"/>
      <w:r>
        <w:t>маломобильным</w:t>
      </w:r>
      <w:proofErr w:type="spellEnd"/>
      <w:r>
        <w:t xml:space="preserve"> группам населения, а также не имеющих возможности передвигаться самостоятельно, передвигающихся несамостоятельно на кресле-коляске, </w:t>
      </w:r>
      <w:proofErr w:type="gramStart"/>
      <w:r>
        <w:t>действия</w:t>
      </w:r>
      <w:proofErr w:type="gramEnd"/>
      <w:r>
        <w:t xml:space="preserve"> по транспортировке которых являются недопустимыми вследствие прямой угрозы жизни, вызванной такой транспортировкой;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г) описание рассматриваемых сценариев (сценария) пожара с указанием: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lastRenderedPageBreak/>
        <w:t>места возникновения пожара;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расчетной области (помещения или системы помещений, учитываемых при расчете элементов внутренней структуры помещений, состояние проемов);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принятой пожарной нагрузки;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максимальной площади очага пожара;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описание параметров системы </w:t>
      </w:r>
      <w:proofErr w:type="spellStart"/>
      <w:r>
        <w:t>противодымной</w:t>
      </w:r>
      <w:proofErr w:type="spellEnd"/>
      <w:r>
        <w:t xml:space="preserve"> защиты (места размещения </w:t>
      </w:r>
      <w:proofErr w:type="spellStart"/>
      <w:r>
        <w:t>дымоприемных</w:t>
      </w:r>
      <w:proofErr w:type="spellEnd"/>
      <w:r>
        <w:t xml:space="preserve"> устройств и их расходы, расходы воздуха в месте его подачи системой приточной </w:t>
      </w:r>
      <w:proofErr w:type="spellStart"/>
      <w:r>
        <w:t>противодымной</w:t>
      </w:r>
      <w:proofErr w:type="spellEnd"/>
      <w:r>
        <w:t xml:space="preserve"> вентиляции) - в случае учета параметров данной системы в расчете по оценке пожарного риска;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е) наличие или отсутствие автоматических установок пожаротушения в помещении очага пожара;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ж) используемый в расчете метод математического моделирования пожара.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bookmarkStart w:id="1" w:name="P63"/>
      <w:bookmarkEnd w:id="1"/>
      <w:r>
        <w:t>7. В отчете, содержащем результаты расчета по оценке пожарного риска для производственных объектов защиты с наличием наружных установок (оборудования), приводятся следующие исходные данные: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а) наименование и место расположения объекта защиты на генеральном плане (схеме размещения) объекта, ситуационный план объекта;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б) данные о природно-климатических условиях, характерных для территории, где расположен объект защиты (максимальная температура воздуха, направление и скорость ветра);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в) данные о распределении на объекте защиты веществ и материалов, их пожарной опасности, количестве и параметрах потоков веществ, обращающихся (хранящихся) в наружной установке, в транспортных трубопроводах (каналах);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г) параметры используемых опасных веществ (температура, давление, агрегатное состояние);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параметры пожарной опасности рассматриваемых опасных веществ (справочные данные, в случае отсутствия справочных данных - показатели пожарной опасности, определенные на основании требований нормативных документов);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е) данные о применяемых системах безопасности (наличие и места размещения запорной арматуры, чувствительности и времени срабатывания систем контроля утечек, газоанализаторов, наличие систем контроля и управления системами безопасности, алгоритм работы системы при развитии аварии).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 xml:space="preserve">8. В отчете, содержащем результаты расчета по оценке пожарного риска для производственных объектов защиты с наличием магистральных трубопроводов, дополнительно к исходным данным, указанным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приводятся следующие исходные данные: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а) диаметр (условный диаметр) трубопровода, толщина стенки, материал стенки трубопровода;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б) глубина заложения;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в) метод прокладки;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lastRenderedPageBreak/>
        <w:t>г) наличие переходов через искусственные препятствия (автомобильные дороги, железные дороги и инженерные коммуникации);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прохождение трассы трубопровода через водные преграды и заболоченные участки;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е) наличие и материал футляров (кожухов);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ж) использование систем защиты от коррозии, использование улучшенных материалов и дополнительных средств контроля при строительстве и последующей эксплуатации.</w:t>
      </w:r>
    </w:p>
    <w:p w:rsidR="00C27521" w:rsidRDefault="00C27521" w:rsidP="00C27521">
      <w:pPr>
        <w:pStyle w:val="ConsPlusNormal"/>
        <w:spacing w:before="220"/>
        <w:ind w:firstLine="540"/>
        <w:jc w:val="both"/>
      </w:pPr>
      <w:r>
        <w:t>9. Требования к порядку оформления отчета по результатам расчета по оценке пожарного риска устанавливаются нормативными документами по пожарной безопасности.</w:t>
      </w:r>
    </w:p>
    <w:p w:rsidR="00C27521" w:rsidRDefault="00C27521" w:rsidP="00C27521">
      <w:pPr>
        <w:pStyle w:val="ConsPlusNormal"/>
        <w:jc w:val="both"/>
      </w:pPr>
    </w:p>
    <w:p w:rsidR="000B4FBD" w:rsidRDefault="000B4FBD"/>
    <w:sectPr w:rsidR="000B4FBD" w:rsidSect="000B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7521"/>
    <w:rsid w:val="000B4FBD"/>
    <w:rsid w:val="00305871"/>
    <w:rsid w:val="00C2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5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6CD418FBBB1C10D6C5613AFF52F4E97F994FACB006B3324788F148BC604532522C136272189CA2875C635086EF1CD7EF932764E85A978866W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6CD418FBBB1C10D6C5613AFF52F4E97F994FACB006B3324788F148BC604532522C136272189CA2875C635086EF1CD7EF932764E85A978866W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6CD418FBBB1C10D6C5613AFF52F4E97F994FACB006B3324788F148BC604532522C136272189CA2875C635086EF1CD7EF932764E85A978866W3H" TargetMode="External"/><Relationship Id="rId5" Type="http://schemas.openxmlformats.org/officeDocument/2006/relationships/hyperlink" Target="consultantplus://offline/ref=886CD418FBBB1C10D6C5613AFF52F4E97F994FACB006B3324788F148BC604532522C136272189CA2875C635086EF1CD7EF932764E85A978866W3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ohlopkova</dc:creator>
  <cp:keywords/>
  <dc:description/>
  <cp:lastModifiedBy>ohlopkova</cp:lastModifiedBy>
  <cp:revision>2</cp:revision>
  <dcterms:created xsi:type="dcterms:W3CDTF">2022-03-09T09:30:00Z</dcterms:created>
  <dcterms:modified xsi:type="dcterms:W3CDTF">2022-03-09T09:31:00Z</dcterms:modified>
</cp:coreProperties>
</file>